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6DEA7" w14:textId="77777777" w:rsidR="0060052D" w:rsidRPr="002F5AF4" w:rsidRDefault="0060052D" w:rsidP="00471450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1B6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8C7FCBF" wp14:editId="7B37E11B">
            <wp:simplePos x="0" y="0"/>
            <wp:positionH relativeFrom="margin">
              <wp:posOffset>76200</wp:posOffset>
            </wp:positionH>
            <wp:positionV relativeFrom="paragraph">
              <wp:posOffset>-76200</wp:posOffset>
            </wp:positionV>
            <wp:extent cx="485775" cy="485775"/>
            <wp:effectExtent l="0" t="0" r="9525" b="9525"/>
            <wp:wrapNone/>
            <wp:docPr id="1" name="Picture 1" descr="C:\Users\rpmendoza\Pictures\TS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pmendoza\Pictures\TSU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AF4">
        <w:rPr>
          <w:rFonts w:ascii="Times New Roman" w:eastAsia="Times New Roman" w:hAnsi="Times New Roman" w:cs="Times New Roman"/>
          <w:b/>
          <w:sz w:val="20"/>
          <w:szCs w:val="20"/>
        </w:rPr>
        <w:t>TARLAC STATE UNIVERSITY</w:t>
      </w:r>
    </w:p>
    <w:p w14:paraId="5E689531" w14:textId="77777777" w:rsidR="0060052D" w:rsidRPr="00446BB9" w:rsidRDefault="0060052D" w:rsidP="00471450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F5AF4">
        <w:rPr>
          <w:rFonts w:ascii="Times New Roman" w:eastAsia="Times New Roman" w:hAnsi="Times New Roman" w:cs="Times New Roman"/>
          <w:b/>
          <w:sz w:val="20"/>
          <w:szCs w:val="20"/>
        </w:rPr>
        <w:t xml:space="preserve">HUMAN RESOURCE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DEVELOPMENT</w:t>
      </w:r>
      <w:r w:rsidRPr="002F5AF4">
        <w:rPr>
          <w:rFonts w:ascii="Times New Roman" w:eastAsia="Times New Roman" w:hAnsi="Times New Roman" w:cs="Times New Roman"/>
          <w:b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MANAGEMENT </w:t>
      </w:r>
      <w:r w:rsidRPr="002F5AF4">
        <w:rPr>
          <w:rFonts w:ascii="Times New Roman" w:eastAsia="Times New Roman" w:hAnsi="Times New Roman" w:cs="Times New Roman"/>
          <w:b/>
          <w:sz w:val="20"/>
          <w:szCs w:val="20"/>
        </w:rPr>
        <w:t>OFFICE</w:t>
      </w:r>
    </w:p>
    <w:p w14:paraId="6D30618C" w14:textId="77777777" w:rsidR="00557487" w:rsidRPr="00557487" w:rsidRDefault="00557487" w:rsidP="00471450">
      <w:pPr>
        <w:spacing w:after="0" w:line="240" w:lineRule="auto"/>
        <w:jc w:val="center"/>
        <w:rPr>
          <w:b/>
          <w:sz w:val="14"/>
        </w:rPr>
      </w:pPr>
    </w:p>
    <w:p w14:paraId="741B3583" w14:textId="77777777" w:rsidR="0060052D" w:rsidRPr="0060052D" w:rsidRDefault="0060052D" w:rsidP="00471450">
      <w:pPr>
        <w:spacing w:after="0" w:line="240" w:lineRule="auto"/>
        <w:jc w:val="center"/>
        <w:rPr>
          <w:b/>
        </w:rPr>
      </w:pPr>
      <w:r w:rsidRPr="0060052D">
        <w:rPr>
          <w:b/>
        </w:rPr>
        <w:t>TSU Institutional Competency</w:t>
      </w:r>
      <w:r w:rsidR="00C46AF8">
        <w:rPr>
          <w:b/>
        </w:rPr>
        <w:t>-Based Training</w:t>
      </w:r>
      <w:r w:rsidRPr="0060052D">
        <w:rPr>
          <w:b/>
        </w:rPr>
        <w:t xml:space="preserve"> Self-Assessment Form</w:t>
      </w:r>
    </w:p>
    <w:p w14:paraId="52E0D3F5" w14:textId="77777777" w:rsidR="006B41B4" w:rsidRPr="0060052D" w:rsidRDefault="00472838" w:rsidP="00471450">
      <w:pPr>
        <w:spacing w:after="0" w:line="240" w:lineRule="auto"/>
        <w:jc w:val="both"/>
      </w:pPr>
      <w:r w:rsidRPr="0060052D">
        <w:t>The following are the institutional competency</w:t>
      </w:r>
      <w:r w:rsidR="001A5DCA">
        <w:t>-based</w:t>
      </w:r>
      <w:r w:rsidRPr="0060052D">
        <w:t xml:space="preserve"> standards</w:t>
      </w:r>
      <w:r w:rsidR="000F7F6D" w:rsidRPr="0060052D">
        <w:t xml:space="preserve"> </w:t>
      </w:r>
      <w:r w:rsidR="001A5DCA">
        <w:t xml:space="preserve">for </w:t>
      </w:r>
      <w:r w:rsidR="00727623">
        <w:t xml:space="preserve">in-house </w:t>
      </w:r>
      <w:r w:rsidR="001A5DCA">
        <w:t xml:space="preserve">training </w:t>
      </w:r>
      <w:r w:rsidR="000F7F6D" w:rsidRPr="0060052D">
        <w:t xml:space="preserve">of the University. Please assess yourself </w:t>
      </w:r>
      <w:r w:rsidR="006B41B4" w:rsidRPr="0060052D">
        <w:t>by marking a check (</w:t>
      </w:r>
      <w:r w:rsidR="006B41B4" w:rsidRPr="0060052D">
        <w:sym w:font="Wingdings" w:char="F0FC"/>
      </w:r>
      <w:r w:rsidR="006B41B4" w:rsidRPr="0060052D">
        <w:t xml:space="preserve">) beside each item according to the competency levels described below. Please note that this is not a performance evaluation. Rather, this serves as a baseline </w:t>
      </w:r>
      <w:r w:rsidR="00B51363">
        <w:t xml:space="preserve">data </w:t>
      </w:r>
      <w:r w:rsidR="006B41B4" w:rsidRPr="0060052D">
        <w:t xml:space="preserve">for the HRDMO Training and Organizational Development Unit in determining the </w:t>
      </w:r>
      <w:r w:rsidR="00557487">
        <w:t xml:space="preserve">Institutional </w:t>
      </w:r>
      <w:r w:rsidR="006B41B4" w:rsidRPr="0060052D">
        <w:t xml:space="preserve">Training Needs of its human resource. </w:t>
      </w:r>
      <w:r w:rsidR="00D94888">
        <w:t>Your responses will be kept confidential</w:t>
      </w:r>
      <w:r w:rsidR="009C77DA">
        <w:t xml:space="preserve"> subject to the Data Protection Law. </w:t>
      </w:r>
      <w:r w:rsidR="006B41B4" w:rsidRPr="0060052D">
        <w:t>Kindly answer with utmost honesty.</w:t>
      </w:r>
      <w:r w:rsidR="00B51363">
        <w:t xml:space="preserve"> Thank you!</w:t>
      </w:r>
      <w:bookmarkStart w:id="0" w:name="_GoBack"/>
      <w:bookmarkEnd w:id="0"/>
    </w:p>
    <w:p w14:paraId="1630311A" w14:textId="77777777" w:rsidR="0060052D" w:rsidRPr="00F60BF5" w:rsidRDefault="0060052D" w:rsidP="00471450">
      <w:pPr>
        <w:spacing w:after="0" w:line="240" w:lineRule="auto"/>
        <w:jc w:val="both"/>
        <w:rPr>
          <w:sz w:val="1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925"/>
        <w:gridCol w:w="3870"/>
      </w:tblGrid>
      <w:tr w:rsidR="0060052D" w14:paraId="6EF2E091" w14:textId="77777777" w:rsidTr="003814FC">
        <w:trPr>
          <w:trHeight w:val="288"/>
        </w:trPr>
        <w:tc>
          <w:tcPr>
            <w:tcW w:w="6925" w:type="dxa"/>
          </w:tcPr>
          <w:p w14:paraId="51D876C7" w14:textId="77777777" w:rsidR="0060052D" w:rsidRDefault="0060052D" w:rsidP="00471450">
            <w:pPr>
              <w:jc w:val="both"/>
            </w:pPr>
            <w:r w:rsidRPr="00557487">
              <w:rPr>
                <w:b/>
              </w:rPr>
              <w:t>Name</w:t>
            </w:r>
            <w:r>
              <w:t>:</w:t>
            </w:r>
          </w:p>
        </w:tc>
        <w:tc>
          <w:tcPr>
            <w:tcW w:w="3870" w:type="dxa"/>
          </w:tcPr>
          <w:p w14:paraId="7851A34E" w14:textId="77777777" w:rsidR="0060052D" w:rsidRDefault="0060052D" w:rsidP="00471450">
            <w:pPr>
              <w:jc w:val="both"/>
            </w:pPr>
            <w:r w:rsidRPr="00557487">
              <w:rPr>
                <w:b/>
              </w:rPr>
              <w:t>Date</w:t>
            </w:r>
            <w:r>
              <w:t>:</w:t>
            </w:r>
          </w:p>
        </w:tc>
      </w:tr>
      <w:tr w:rsidR="0060052D" w14:paraId="3E64222A" w14:textId="77777777" w:rsidTr="003814FC">
        <w:trPr>
          <w:trHeight w:val="288"/>
        </w:trPr>
        <w:tc>
          <w:tcPr>
            <w:tcW w:w="6925" w:type="dxa"/>
          </w:tcPr>
          <w:p w14:paraId="769E16FB" w14:textId="77777777" w:rsidR="0060052D" w:rsidRDefault="0060052D" w:rsidP="00471450">
            <w:pPr>
              <w:jc w:val="both"/>
            </w:pPr>
            <w:r w:rsidRPr="00557487">
              <w:rPr>
                <w:b/>
              </w:rPr>
              <w:t>Position</w:t>
            </w:r>
            <w:r>
              <w:t>:</w:t>
            </w:r>
          </w:p>
        </w:tc>
        <w:tc>
          <w:tcPr>
            <w:tcW w:w="3870" w:type="dxa"/>
          </w:tcPr>
          <w:p w14:paraId="29E48236" w14:textId="77777777" w:rsidR="0060052D" w:rsidRDefault="0060052D" w:rsidP="00471450">
            <w:pPr>
              <w:jc w:val="both"/>
            </w:pPr>
            <w:r w:rsidRPr="00557487">
              <w:rPr>
                <w:b/>
              </w:rPr>
              <w:t>Office/College</w:t>
            </w:r>
            <w:r>
              <w:t>:</w:t>
            </w:r>
          </w:p>
        </w:tc>
      </w:tr>
    </w:tbl>
    <w:p w14:paraId="227F8937" w14:textId="77777777" w:rsidR="0060052D" w:rsidRPr="00F60BF5" w:rsidRDefault="0060052D" w:rsidP="0047145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8370"/>
      </w:tblGrid>
      <w:tr w:rsidR="00472838" w:rsidRPr="0060052D" w14:paraId="48CF8A76" w14:textId="77777777" w:rsidTr="0091488A">
        <w:trPr>
          <w:trHeight w:val="20"/>
        </w:trPr>
        <w:tc>
          <w:tcPr>
            <w:tcW w:w="2425" w:type="dxa"/>
            <w:vAlign w:val="center"/>
          </w:tcPr>
          <w:p w14:paraId="11BFC24C" w14:textId="77777777" w:rsidR="00472838" w:rsidRPr="0060052D" w:rsidRDefault="00472838" w:rsidP="004714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0052D">
              <w:rPr>
                <w:rFonts w:cs="Arial"/>
                <w:b/>
                <w:szCs w:val="24"/>
              </w:rPr>
              <w:t>COMPETENCY LEVEL</w:t>
            </w:r>
          </w:p>
        </w:tc>
        <w:tc>
          <w:tcPr>
            <w:tcW w:w="8370" w:type="dxa"/>
            <w:vAlign w:val="center"/>
          </w:tcPr>
          <w:p w14:paraId="048DA3BF" w14:textId="77777777" w:rsidR="00472838" w:rsidRPr="0060052D" w:rsidRDefault="00472838" w:rsidP="004714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0052D">
              <w:rPr>
                <w:rFonts w:cs="Arial"/>
                <w:b/>
                <w:szCs w:val="24"/>
              </w:rPr>
              <w:t>INDICATOR</w:t>
            </w:r>
          </w:p>
        </w:tc>
      </w:tr>
      <w:tr w:rsidR="001D4AB9" w:rsidRPr="0060052D" w14:paraId="7D791689" w14:textId="77777777" w:rsidTr="008651A5">
        <w:trPr>
          <w:trHeight w:val="36"/>
        </w:trPr>
        <w:tc>
          <w:tcPr>
            <w:tcW w:w="2425" w:type="dxa"/>
            <w:vAlign w:val="center"/>
          </w:tcPr>
          <w:p w14:paraId="5CFFB3EC" w14:textId="77777777" w:rsidR="001D4AB9" w:rsidRPr="0060052D" w:rsidRDefault="001D4AB9" w:rsidP="001D4AB9">
            <w:pPr>
              <w:rPr>
                <w:rFonts w:cs="Arial"/>
                <w:b/>
                <w:szCs w:val="24"/>
              </w:rPr>
            </w:pPr>
            <w:r w:rsidRPr="001D4AB9">
              <w:rPr>
                <w:rFonts w:cs="Arial"/>
                <w:b/>
                <w:sz w:val="20"/>
              </w:rPr>
              <w:t>Level 0</w:t>
            </w:r>
            <w:r>
              <w:rPr>
                <w:rFonts w:cs="Arial"/>
                <w:b/>
                <w:sz w:val="20"/>
              </w:rPr>
              <w:t xml:space="preserve"> - Needs Training</w:t>
            </w:r>
          </w:p>
        </w:tc>
        <w:tc>
          <w:tcPr>
            <w:tcW w:w="8370" w:type="dxa"/>
            <w:vAlign w:val="center"/>
          </w:tcPr>
          <w:p w14:paraId="58A64384" w14:textId="77777777" w:rsidR="001D4AB9" w:rsidRPr="001D4AB9" w:rsidRDefault="001D4AB9" w:rsidP="001D4AB9">
            <w:pPr>
              <w:rPr>
                <w:rFonts w:cs="Arial"/>
                <w:b/>
                <w:szCs w:val="24"/>
              </w:rPr>
            </w:pPr>
            <w:r w:rsidRPr="001D4AB9">
              <w:rPr>
                <w:rFonts w:cs="Arial"/>
                <w:sz w:val="20"/>
                <w:szCs w:val="20"/>
              </w:rPr>
              <w:t>Has no</w:t>
            </w:r>
            <w:r>
              <w:rPr>
                <w:rFonts w:cs="Arial"/>
                <w:sz w:val="20"/>
                <w:szCs w:val="20"/>
              </w:rPr>
              <w:t xml:space="preserve"> prior knowledge on this competency and requires basic training</w:t>
            </w:r>
          </w:p>
        </w:tc>
      </w:tr>
      <w:tr w:rsidR="00472838" w:rsidRPr="0060052D" w14:paraId="78C580CF" w14:textId="77777777" w:rsidTr="0091488A">
        <w:tc>
          <w:tcPr>
            <w:tcW w:w="2425" w:type="dxa"/>
          </w:tcPr>
          <w:p w14:paraId="29628214" w14:textId="77777777" w:rsidR="00472838" w:rsidRPr="0091488A" w:rsidRDefault="00472838" w:rsidP="00471450">
            <w:pPr>
              <w:rPr>
                <w:rFonts w:cs="Arial"/>
                <w:b/>
                <w:sz w:val="20"/>
              </w:rPr>
            </w:pPr>
            <w:r w:rsidRPr="0091488A">
              <w:rPr>
                <w:rFonts w:cs="Arial"/>
                <w:b/>
                <w:sz w:val="20"/>
              </w:rPr>
              <w:t>Level 1 - Awareness/Basic</w:t>
            </w:r>
          </w:p>
          <w:p w14:paraId="4324F9EE" w14:textId="77777777" w:rsidR="00472838" w:rsidRPr="0091488A" w:rsidRDefault="00472838" w:rsidP="00471450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370" w:type="dxa"/>
          </w:tcPr>
          <w:p w14:paraId="7C94EFEE" w14:textId="77777777" w:rsidR="00472838" w:rsidRPr="00955A92" w:rsidRDefault="000D154E" w:rsidP="00471450">
            <w:pPr>
              <w:rPr>
                <w:rFonts w:cs="Arial"/>
                <w:b/>
                <w:sz w:val="20"/>
                <w:szCs w:val="20"/>
              </w:rPr>
            </w:pPr>
            <w:r w:rsidRPr="00955A92">
              <w:rPr>
                <w:rFonts w:cs="Arial"/>
                <w:sz w:val="20"/>
                <w:szCs w:val="20"/>
              </w:rPr>
              <w:t xml:space="preserve">Demonstrates </w:t>
            </w:r>
            <w:r w:rsidR="00472838" w:rsidRPr="00955A92">
              <w:rPr>
                <w:rFonts w:cs="Arial"/>
                <w:sz w:val="20"/>
                <w:szCs w:val="20"/>
              </w:rPr>
              <w:t xml:space="preserve">basic awareness and familiarity of concepts and processes </w:t>
            </w:r>
            <w:r w:rsidRPr="00955A92">
              <w:rPr>
                <w:rFonts w:cs="Arial"/>
                <w:sz w:val="20"/>
                <w:szCs w:val="20"/>
              </w:rPr>
              <w:t xml:space="preserve">but </w:t>
            </w:r>
            <w:r w:rsidR="00472838" w:rsidRPr="00955A92">
              <w:rPr>
                <w:rFonts w:cs="Arial"/>
                <w:sz w:val="20"/>
                <w:szCs w:val="20"/>
              </w:rPr>
              <w:t>needs close and extensive guidance to perform tasks associated with this competency</w:t>
            </w:r>
          </w:p>
        </w:tc>
      </w:tr>
      <w:tr w:rsidR="00472838" w:rsidRPr="0060052D" w14:paraId="31555C14" w14:textId="77777777" w:rsidTr="0091488A">
        <w:tc>
          <w:tcPr>
            <w:tcW w:w="2425" w:type="dxa"/>
          </w:tcPr>
          <w:p w14:paraId="4BEB6F13" w14:textId="77777777" w:rsidR="00472838" w:rsidRPr="0091488A" w:rsidRDefault="00472838" w:rsidP="00471450">
            <w:pPr>
              <w:rPr>
                <w:rFonts w:cs="Arial"/>
                <w:b/>
                <w:sz w:val="20"/>
              </w:rPr>
            </w:pPr>
            <w:r w:rsidRPr="0091488A">
              <w:rPr>
                <w:rFonts w:cs="Arial"/>
                <w:b/>
                <w:sz w:val="20"/>
              </w:rPr>
              <w:t>Level 2 - Intermediate</w:t>
            </w:r>
          </w:p>
          <w:p w14:paraId="2210F8B5" w14:textId="77777777" w:rsidR="00472838" w:rsidRPr="0091488A" w:rsidRDefault="00472838" w:rsidP="00471450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370" w:type="dxa"/>
          </w:tcPr>
          <w:p w14:paraId="0021F234" w14:textId="77777777" w:rsidR="00472838" w:rsidRPr="00955A92" w:rsidRDefault="00472838" w:rsidP="00471450">
            <w:pPr>
              <w:rPr>
                <w:rFonts w:cs="Arial"/>
                <w:sz w:val="20"/>
                <w:szCs w:val="20"/>
              </w:rPr>
            </w:pPr>
            <w:r w:rsidRPr="00955A92">
              <w:rPr>
                <w:rFonts w:cs="Arial"/>
                <w:sz w:val="20"/>
                <w:szCs w:val="20"/>
              </w:rPr>
              <w:t>Demonstrates a detailed understanding of core concepts and processes. Could work independently with minimal guidance and supervision to perform tasks associated with this competency</w:t>
            </w:r>
          </w:p>
        </w:tc>
      </w:tr>
      <w:tr w:rsidR="00472838" w:rsidRPr="0060052D" w14:paraId="59203B5A" w14:textId="77777777" w:rsidTr="0091488A">
        <w:tc>
          <w:tcPr>
            <w:tcW w:w="2425" w:type="dxa"/>
          </w:tcPr>
          <w:p w14:paraId="32BA4508" w14:textId="77777777" w:rsidR="00472838" w:rsidRPr="0091488A" w:rsidRDefault="00472838" w:rsidP="00471450">
            <w:pPr>
              <w:rPr>
                <w:rFonts w:cs="Arial"/>
                <w:b/>
                <w:sz w:val="20"/>
              </w:rPr>
            </w:pPr>
            <w:r w:rsidRPr="0091488A">
              <w:rPr>
                <w:rFonts w:cs="Arial"/>
                <w:b/>
                <w:sz w:val="20"/>
              </w:rPr>
              <w:t>Level 3 - Advanced</w:t>
            </w:r>
          </w:p>
        </w:tc>
        <w:tc>
          <w:tcPr>
            <w:tcW w:w="8370" w:type="dxa"/>
          </w:tcPr>
          <w:p w14:paraId="2EF71CFF" w14:textId="77777777" w:rsidR="00472838" w:rsidRPr="00955A92" w:rsidRDefault="00472838" w:rsidP="00471450">
            <w:pPr>
              <w:rPr>
                <w:rFonts w:cs="Arial"/>
                <w:sz w:val="20"/>
                <w:szCs w:val="20"/>
              </w:rPr>
            </w:pPr>
            <w:r w:rsidRPr="00955A92">
              <w:rPr>
                <w:rFonts w:cs="Arial"/>
                <w:sz w:val="20"/>
                <w:szCs w:val="20"/>
              </w:rPr>
              <w:t xml:space="preserve">Demonstrates broad understanding of advanced concepts and processes. Seeks guidance as only needed and </w:t>
            </w:r>
            <w:r w:rsidR="00727623">
              <w:rPr>
                <w:rFonts w:cs="Arial"/>
                <w:sz w:val="20"/>
                <w:szCs w:val="20"/>
              </w:rPr>
              <w:t xml:space="preserve">may </w:t>
            </w:r>
            <w:r w:rsidRPr="00955A92">
              <w:rPr>
                <w:rFonts w:cs="Arial"/>
                <w:sz w:val="20"/>
                <w:szCs w:val="20"/>
              </w:rPr>
              <w:t>serve as a resource to others in relation to this competency</w:t>
            </w:r>
          </w:p>
        </w:tc>
      </w:tr>
      <w:tr w:rsidR="00472838" w:rsidRPr="0060052D" w14:paraId="222306F2" w14:textId="77777777" w:rsidTr="0091488A">
        <w:tc>
          <w:tcPr>
            <w:tcW w:w="2425" w:type="dxa"/>
          </w:tcPr>
          <w:p w14:paraId="4491C7EF" w14:textId="77777777" w:rsidR="00472838" w:rsidRPr="0091488A" w:rsidRDefault="00472838" w:rsidP="00727623">
            <w:pPr>
              <w:rPr>
                <w:rFonts w:cs="Arial"/>
                <w:sz w:val="20"/>
              </w:rPr>
            </w:pPr>
            <w:r w:rsidRPr="0091488A">
              <w:rPr>
                <w:rFonts w:cs="Arial"/>
                <w:b/>
                <w:sz w:val="20"/>
              </w:rPr>
              <w:t xml:space="preserve">Level 4 </w:t>
            </w:r>
            <w:r w:rsidR="00727623">
              <w:rPr>
                <w:rFonts w:cs="Arial"/>
                <w:b/>
                <w:sz w:val="20"/>
              </w:rPr>
              <w:t>–</w:t>
            </w:r>
            <w:r w:rsidRPr="0091488A">
              <w:rPr>
                <w:rFonts w:cs="Arial"/>
                <w:b/>
                <w:sz w:val="20"/>
              </w:rPr>
              <w:t xml:space="preserve"> </w:t>
            </w:r>
            <w:r w:rsidR="00727623">
              <w:rPr>
                <w:rFonts w:cs="Arial"/>
                <w:b/>
                <w:sz w:val="20"/>
              </w:rPr>
              <w:t>Expert/Master</w:t>
            </w:r>
          </w:p>
        </w:tc>
        <w:tc>
          <w:tcPr>
            <w:tcW w:w="8370" w:type="dxa"/>
          </w:tcPr>
          <w:p w14:paraId="27AFE64E" w14:textId="77777777" w:rsidR="00472838" w:rsidRPr="00955A92" w:rsidRDefault="00472838" w:rsidP="00471450">
            <w:pPr>
              <w:rPr>
                <w:rFonts w:cs="Arial"/>
                <w:sz w:val="20"/>
                <w:szCs w:val="20"/>
              </w:rPr>
            </w:pPr>
            <w:r w:rsidRPr="00955A92">
              <w:rPr>
                <w:rFonts w:cs="Arial"/>
                <w:sz w:val="20"/>
                <w:szCs w:val="20"/>
              </w:rPr>
              <w:t>Demonstrates extensive depth and breadth of expertise in advanced concepts and processes. May serve as an acknowledged authority, advisor, and key resource across the agency in relation to this competency</w:t>
            </w:r>
          </w:p>
        </w:tc>
      </w:tr>
    </w:tbl>
    <w:p w14:paraId="34CE25C4" w14:textId="77777777" w:rsidR="00472838" w:rsidRPr="00955A92" w:rsidRDefault="00472838" w:rsidP="00471450">
      <w:pPr>
        <w:spacing w:after="0" w:line="240" w:lineRule="auto"/>
        <w:rPr>
          <w:sz w:val="1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496"/>
        <w:gridCol w:w="459"/>
        <w:gridCol w:w="460"/>
        <w:gridCol w:w="460"/>
        <w:gridCol w:w="460"/>
        <w:gridCol w:w="460"/>
      </w:tblGrid>
      <w:tr w:rsidR="00A412FD" w:rsidRPr="0060052D" w14:paraId="6B443551" w14:textId="77777777" w:rsidTr="001D4AB9">
        <w:trPr>
          <w:trHeight w:val="20"/>
        </w:trPr>
        <w:tc>
          <w:tcPr>
            <w:tcW w:w="8496" w:type="dxa"/>
            <w:tcBorders>
              <w:bottom w:val="single" w:sz="4" w:space="0" w:color="auto"/>
            </w:tcBorders>
            <w:vAlign w:val="center"/>
          </w:tcPr>
          <w:p w14:paraId="638B9E5A" w14:textId="77777777" w:rsidR="00A412FD" w:rsidRPr="0060052D" w:rsidRDefault="00A412FD" w:rsidP="00471450">
            <w:pPr>
              <w:jc w:val="center"/>
              <w:rPr>
                <w:rFonts w:cs="Arial"/>
                <w:b/>
              </w:rPr>
            </w:pPr>
            <w:r w:rsidRPr="0060052D">
              <w:rPr>
                <w:rFonts w:cs="Arial"/>
                <w:b/>
              </w:rPr>
              <w:t>INSTITUTIONAL COMPETENCY STANDARD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7E46CDD7" w14:textId="77777777" w:rsidR="00A412FD" w:rsidRPr="0060052D" w:rsidRDefault="001D4AB9" w:rsidP="0047145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7D53A790" w14:textId="77777777" w:rsidR="00A412FD" w:rsidRPr="0060052D" w:rsidRDefault="00A412FD" w:rsidP="00471450">
            <w:pPr>
              <w:jc w:val="center"/>
              <w:rPr>
                <w:rFonts w:cs="Arial"/>
                <w:b/>
              </w:rPr>
            </w:pPr>
            <w:r w:rsidRPr="0060052D">
              <w:rPr>
                <w:rFonts w:cs="Arial"/>
                <w:b/>
              </w:rPr>
              <w:t>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0D504643" w14:textId="77777777" w:rsidR="00A412FD" w:rsidRPr="0060052D" w:rsidRDefault="00A412FD" w:rsidP="00471450">
            <w:pPr>
              <w:jc w:val="center"/>
              <w:rPr>
                <w:rFonts w:cs="Arial"/>
                <w:b/>
              </w:rPr>
            </w:pPr>
            <w:r w:rsidRPr="0060052D">
              <w:rPr>
                <w:rFonts w:cs="Arial"/>
                <w:b/>
              </w:rPr>
              <w:t>2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5BA4310F" w14:textId="77777777" w:rsidR="00A412FD" w:rsidRPr="0060052D" w:rsidRDefault="00A412FD" w:rsidP="00471450">
            <w:pPr>
              <w:jc w:val="center"/>
              <w:rPr>
                <w:rFonts w:cs="Arial"/>
                <w:b/>
              </w:rPr>
            </w:pPr>
            <w:r w:rsidRPr="0060052D">
              <w:rPr>
                <w:rFonts w:cs="Arial"/>
                <w:b/>
              </w:rPr>
              <w:t>3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44FAF98B" w14:textId="77777777" w:rsidR="00A412FD" w:rsidRPr="0060052D" w:rsidRDefault="00A412FD" w:rsidP="00471450">
            <w:pPr>
              <w:jc w:val="center"/>
              <w:rPr>
                <w:rFonts w:cs="Arial"/>
                <w:b/>
              </w:rPr>
            </w:pPr>
            <w:r w:rsidRPr="0060052D">
              <w:rPr>
                <w:rFonts w:cs="Arial"/>
                <w:b/>
              </w:rPr>
              <w:t>4</w:t>
            </w:r>
          </w:p>
        </w:tc>
      </w:tr>
      <w:tr w:rsidR="00A412FD" w:rsidRPr="0060052D" w14:paraId="61DF5D2B" w14:textId="77777777" w:rsidTr="00562741">
        <w:trPr>
          <w:trHeight w:val="440"/>
        </w:trPr>
        <w:tc>
          <w:tcPr>
            <w:tcW w:w="8496" w:type="dxa"/>
            <w:tcBorders>
              <w:bottom w:val="single" w:sz="4" w:space="0" w:color="auto"/>
            </w:tcBorders>
          </w:tcPr>
          <w:p w14:paraId="32BE4CE1" w14:textId="77777777" w:rsidR="00A412FD" w:rsidRPr="0060052D" w:rsidRDefault="00A412FD" w:rsidP="0047145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27" w:hanging="427"/>
              <w:rPr>
                <w:rFonts w:cs="Arial"/>
                <w:b/>
              </w:rPr>
            </w:pPr>
            <w:r w:rsidRPr="0060052D">
              <w:rPr>
                <w:rFonts w:cs="Arial"/>
                <w:b/>
              </w:rPr>
              <w:t>TSU Organizational Culture</w:t>
            </w:r>
          </w:p>
          <w:p w14:paraId="49980F4E" w14:textId="77777777" w:rsidR="00A412FD" w:rsidRPr="0060052D" w:rsidRDefault="00A412FD" w:rsidP="00F60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7"/>
              <w:rPr>
                <w:rFonts w:cs="Arial"/>
              </w:rPr>
            </w:pPr>
            <w:r w:rsidRPr="00955A92">
              <w:rPr>
                <w:rFonts w:cs="Arial"/>
              </w:rPr>
              <w:t xml:space="preserve">Understands, appreciates and demonstrates the </w:t>
            </w:r>
            <w:r w:rsidR="00F60BF5">
              <w:rPr>
                <w:rFonts w:cs="Arial"/>
              </w:rPr>
              <w:t>Vision, Mission, Goals, Objectives</w:t>
            </w:r>
            <w:r w:rsidRPr="00955A92">
              <w:rPr>
                <w:rFonts w:cs="Arial"/>
              </w:rPr>
              <w:t xml:space="preserve"> and Core Values of the </w:t>
            </w:r>
            <w:r>
              <w:rPr>
                <w:rFonts w:cs="Arial"/>
              </w:rPr>
              <w:t>U</w:t>
            </w:r>
            <w:r w:rsidRPr="00955A92">
              <w:rPr>
                <w:rFonts w:cs="Arial"/>
              </w:rPr>
              <w:t>niversity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14:paraId="69900CAF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56437E3F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764F2D92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56942F73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0DED40E6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</w:tr>
      <w:tr w:rsidR="00A412FD" w:rsidRPr="0060052D" w14:paraId="7F37EFF5" w14:textId="77777777" w:rsidTr="00562741">
        <w:tc>
          <w:tcPr>
            <w:tcW w:w="8496" w:type="dxa"/>
          </w:tcPr>
          <w:p w14:paraId="51061B81" w14:textId="77777777" w:rsidR="00A412FD" w:rsidRPr="0060052D" w:rsidRDefault="00A412FD" w:rsidP="0047145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27" w:hanging="427"/>
              <w:rPr>
                <w:rFonts w:cs="Arial"/>
                <w:b/>
              </w:rPr>
            </w:pPr>
            <w:r w:rsidRPr="0060052D">
              <w:rPr>
                <w:rFonts w:cs="Arial"/>
                <w:b/>
              </w:rPr>
              <w:t>Personality Development</w:t>
            </w:r>
          </w:p>
          <w:p w14:paraId="7259F861" w14:textId="77777777" w:rsidR="00A412FD" w:rsidRPr="0060052D" w:rsidRDefault="00A412FD" w:rsidP="004714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7"/>
              <w:rPr>
                <w:rFonts w:cs="Arial"/>
                <w:color w:val="000000"/>
              </w:rPr>
            </w:pPr>
            <w:r w:rsidRPr="00955A92">
              <w:rPr>
                <w:rFonts w:cs="Arial"/>
              </w:rPr>
              <w:t>Develop</w:t>
            </w:r>
            <w:r w:rsidR="00F60BF5">
              <w:rPr>
                <w:rFonts w:cs="Arial"/>
              </w:rPr>
              <w:t>s</w:t>
            </w:r>
            <w:r w:rsidRPr="00955A92">
              <w:rPr>
                <w:rFonts w:cs="Arial"/>
              </w:rPr>
              <w:t xml:space="preserve"> an accurate understanding of one’s self as a unique individual with strengths and weaknesses and applies necessary soft skills to the attainment of personal and organizational goals</w:t>
            </w:r>
          </w:p>
        </w:tc>
        <w:tc>
          <w:tcPr>
            <w:tcW w:w="459" w:type="dxa"/>
            <w:vAlign w:val="center"/>
          </w:tcPr>
          <w:p w14:paraId="009A9D40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468F450A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01587198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390A94CF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65FB92B4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</w:tr>
      <w:tr w:rsidR="00A412FD" w:rsidRPr="0060052D" w14:paraId="6C1217FC" w14:textId="77777777" w:rsidTr="00562741">
        <w:tc>
          <w:tcPr>
            <w:tcW w:w="8496" w:type="dxa"/>
          </w:tcPr>
          <w:p w14:paraId="1FFD91C7" w14:textId="77777777" w:rsidR="00A412FD" w:rsidRPr="0060052D" w:rsidRDefault="00A412FD" w:rsidP="0047145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27" w:hanging="427"/>
              <w:rPr>
                <w:rFonts w:cs="Arial"/>
                <w:b/>
              </w:rPr>
            </w:pPr>
            <w:r w:rsidRPr="0060052D">
              <w:rPr>
                <w:rFonts w:cs="Arial"/>
                <w:b/>
              </w:rPr>
              <w:t>Work Ethics and Customer Service</w:t>
            </w:r>
          </w:p>
          <w:p w14:paraId="5DCE37DD" w14:textId="77777777" w:rsidR="00A412FD" w:rsidRPr="0060052D" w:rsidRDefault="00A412FD" w:rsidP="001D4A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7"/>
              <w:rPr>
                <w:rFonts w:cs="Arial"/>
                <w:b/>
              </w:rPr>
            </w:pPr>
            <w:r w:rsidRPr="00955A92">
              <w:rPr>
                <w:rFonts w:cs="Arial"/>
              </w:rPr>
              <w:t xml:space="preserve">Develops and applies complete understanding and appreciation of the ethical standards, duties and responsibilities </w:t>
            </w:r>
            <w:r w:rsidR="001D4AB9">
              <w:rPr>
                <w:rFonts w:cs="Arial"/>
              </w:rPr>
              <w:t>of</w:t>
            </w:r>
            <w:r w:rsidRPr="00955A92">
              <w:rPr>
                <w:rFonts w:cs="Arial"/>
              </w:rPr>
              <w:t xml:space="preserve"> a public servant</w:t>
            </w:r>
          </w:p>
        </w:tc>
        <w:tc>
          <w:tcPr>
            <w:tcW w:w="459" w:type="dxa"/>
            <w:vAlign w:val="center"/>
          </w:tcPr>
          <w:p w14:paraId="4B41F872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3CE4FB1D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37826F3D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21F239A0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64996705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</w:tr>
      <w:tr w:rsidR="00A412FD" w:rsidRPr="0060052D" w14:paraId="50B0D741" w14:textId="77777777" w:rsidTr="00562741">
        <w:tc>
          <w:tcPr>
            <w:tcW w:w="8496" w:type="dxa"/>
          </w:tcPr>
          <w:p w14:paraId="0D2F1157" w14:textId="77777777" w:rsidR="00A412FD" w:rsidRPr="0060052D" w:rsidRDefault="00A412FD" w:rsidP="0047145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27" w:hanging="427"/>
              <w:rPr>
                <w:rFonts w:cs="Arial"/>
                <w:b/>
              </w:rPr>
            </w:pPr>
            <w:r w:rsidRPr="0060052D">
              <w:rPr>
                <w:rFonts w:cs="Arial"/>
                <w:b/>
              </w:rPr>
              <w:t>Team Work and Conflict Management</w:t>
            </w:r>
          </w:p>
          <w:p w14:paraId="61B8F492" w14:textId="77777777" w:rsidR="00A412FD" w:rsidRPr="00955A92" w:rsidRDefault="00A412FD" w:rsidP="004714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7"/>
              <w:rPr>
                <w:rFonts w:cs="Arial"/>
              </w:rPr>
            </w:pPr>
            <w:r w:rsidRPr="00955A92">
              <w:rPr>
                <w:rFonts w:cs="Arial"/>
              </w:rPr>
              <w:t xml:space="preserve">Determines and applies ways to work </w:t>
            </w:r>
            <w:r w:rsidR="001D4AB9">
              <w:rPr>
                <w:rFonts w:cs="Arial"/>
              </w:rPr>
              <w:t>harmoniously</w:t>
            </w:r>
            <w:r w:rsidRPr="00955A92">
              <w:rPr>
                <w:rFonts w:cs="Arial"/>
              </w:rPr>
              <w:t xml:space="preserve"> with other people and to contribute in the achievement of organizational goals</w:t>
            </w:r>
          </w:p>
          <w:p w14:paraId="0F8B6733" w14:textId="77777777" w:rsidR="00A412FD" w:rsidRPr="0060052D" w:rsidRDefault="00A412FD" w:rsidP="004714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7"/>
              <w:rPr>
                <w:rFonts w:cs="Arial"/>
                <w:b/>
              </w:rPr>
            </w:pPr>
            <w:r w:rsidRPr="00955A92">
              <w:rPr>
                <w:rFonts w:cs="Arial"/>
              </w:rPr>
              <w:t>Understands others and develops ability to manage workplace conflicts</w:t>
            </w:r>
          </w:p>
        </w:tc>
        <w:tc>
          <w:tcPr>
            <w:tcW w:w="459" w:type="dxa"/>
            <w:vAlign w:val="center"/>
          </w:tcPr>
          <w:p w14:paraId="7202C10D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6EB51265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338FA481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28A6AD6D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1D57E9CB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</w:tr>
      <w:tr w:rsidR="00A412FD" w:rsidRPr="0060052D" w14:paraId="1DC344EC" w14:textId="77777777" w:rsidTr="00562741">
        <w:tc>
          <w:tcPr>
            <w:tcW w:w="8496" w:type="dxa"/>
          </w:tcPr>
          <w:p w14:paraId="2B3EAF88" w14:textId="77777777" w:rsidR="00A412FD" w:rsidRPr="0060052D" w:rsidRDefault="00A412FD" w:rsidP="0047145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27" w:hanging="427"/>
              <w:rPr>
                <w:rFonts w:cs="Arial"/>
                <w:b/>
              </w:rPr>
            </w:pPr>
            <w:r w:rsidRPr="0060052D">
              <w:rPr>
                <w:rFonts w:cs="Arial"/>
                <w:b/>
              </w:rPr>
              <w:t>Gender and Development</w:t>
            </w:r>
          </w:p>
          <w:p w14:paraId="1EE0C2DC" w14:textId="77777777" w:rsidR="00A412FD" w:rsidRPr="0060052D" w:rsidRDefault="00F60BF5" w:rsidP="004714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7"/>
              <w:rPr>
                <w:rFonts w:cs="Arial"/>
                <w:b/>
              </w:rPr>
            </w:pPr>
            <w:r w:rsidRPr="00F60BF5">
              <w:rPr>
                <w:rFonts w:cs="Arial"/>
              </w:rPr>
              <w:t>Recognizes the differences of others across gender</w:t>
            </w:r>
            <w:r>
              <w:rPr>
                <w:rFonts w:cs="Arial"/>
              </w:rPr>
              <w:t>,</w:t>
            </w:r>
            <w:r w:rsidRPr="00F60BF5">
              <w:rPr>
                <w:rFonts w:cs="Arial"/>
              </w:rPr>
              <w:t xml:space="preserve"> and demonstrates understanding of equality of men and women in terms of rights, opportunities and resources.</w:t>
            </w:r>
          </w:p>
        </w:tc>
        <w:tc>
          <w:tcPr>
            <w:tcW w:w="459" w:type="dxa"/>
            <w:vAlign w:val="center"/>
          </w:tcPr>
          <w:p w14:paraId="2FA02C38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2ECD1FF6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0E4FDC03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28B8290C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3C0B6F8D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</w:tr>
      <w:tr w:rsidR="00A412FD" w:rsidRPr="0060052D" w14:paraId="6709B905" w14:textId="77777777" w:rsidTr="00562741">
        <w:tc>
          <w:tcPr>
            <w:tcW w:w="8496" w:type="dxa"/>
          </w:tcPr>
          <w:p w14:paraId="6737DD43" w14:textId="77777777" w:rsidR="00A412FD" w:rsidRPr="0060052D" w:rsidRDefault="00A412FD" w:rsidP="0047145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27" w:hanging="427"/>
              <w:rPr>
                <w:rFonts w:cs="Arial"/>
                <w:b/>
              </w:rPr>
            </w:pPr>
            <w:r w:rsidRPr="0060052D">
              <w:rPr>
                <w:rFonts w:cs="Arial"/>
                <w:b/>
              </w:rPr>
              <w:t>Employee Rights and Privileges</w:t>
            </w:r>
          </w:p>
          <w:p w14:paraId="653030C6" w14:textId="77777777" w:rsidR="00A412FD" w:rsidRPr="0060052D" w:rsidRDefault="00A412FD" w:rsidP="004714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7"/>
              <w:rPr>
                <w:rFonts w:cs="Arial"/>
              </w:rPr>
            </w:pPr>
            <w:r w:rsidRPr="00955A92">
              <w:rPr>
                <w:rFonts w:cs="Arial"/>
              </w:rPr>
              <w:t>Knowledge and enjoyment of the basic rights to compensation and benefits, to employee self-organization and due process</w:t>
            </w:r>
          </w:p>
        </w:tc>
        <w:tc>
          <w:tcPr>
            <w:tcW w:w="459" w:type="dxa"/>
            <w:vAlign w:val="center"/>
          </w:tcPr>
          <w:p w14:paraId="04CC092E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2288D6BF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76A3173A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69BF14F6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62941C2C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</w:tr>
      <w:tr w:rsidR="00A412FD" w:rsidRPr="0060052D" w14:paraId="0DC6E32C" w14:textId="77777777" w:rsidTr="00562741">
        <w:tc>
          <w:tcPr>
            <w:tcW w:w="8496" w:type="dxa"/>
          </w:tcPr>
          <w:p w14:paraId="7B0BEA60" w14:textId="77777777" w:rsidR="00A412FD" w:rsidRPr="0060052D" w:rsidRDefault="00A412FD" w:rsidP="0047145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27" w:hanging="427"/>
              <w:rPr>
                <w:rFonts w:cs="Arial"/>
                <w:b/>
              </w:rPr>
            </w:pPr>
            <w:r w:rsidRPr="0060052D">
              <w:rPr>
                <w:rFonts w:cs="Arial"/>
                <w:b/>
              </w:rPr>
              <w:t>Quality Management System</w:t>
            </w:r>
          </w:p>
          <w:p w14:paraId="132B64DB" w14:textId="77777777" w:rsidR="00A412FD" w:rsidRPr="0060052D" w:rsidRDefault="00A412FD" w:rsidP="004714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7"/>
              <w:rPr>
                <w:rFonts w:cs="Arial"/>
              </w:rPr>
            </w:pPr>
            <w:r w:rsidRPr="00955A92">
              <w:rPr>
                <w:rFonts w:cs="Arial"/>
              </w:rPr>
              <w:t xml:space="preserve">Understands the Quality </w:t>
            </w:r>
            <w:r w:rsidR="00BA1AF8">
              <w:rPr>
                <w:rFonts w:cs="Arial"/>
              </w:rPr>
              <w:t xml:space="preserve">Management System and transacts/accomplishes tasks </w:t>
            </w:r>
            <w:r w:rsidRPr="00955A92">
              <w:rPr>
                <w:rFonts w:cs="Arial"/>
              </w:rPr>
              <w:t>in accordance with its standards</w:t>
            </w:r>
          </w:p>
        </w:tc>
        <w:tc>
          <w:tcPr>
            <w:tcW w:w="459" w:type="dxa"/>
            <w:vAlign w:val="center"/>
          </w:tcPr>
          <w:p w14:paraId="02C8E254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6F9F6FE7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5294E462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350A70EC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6C9AE818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</w:tr>
      <w:tr w:rsidR="00A412FD" w:rsidRPr="0060052D" w14:paraId="51E3F3B4" w14:textId="77777777" w:rsidTr="00562741">
        <w:tc>
          <w:tcPr>
            <w:tcW w:w="8496" w:type="dxa"/>
          </w:tcPr>
          <w:p w14:paraId="2205CB9B" w14:textId="77777777" w:rsidR="00A412FD" w:rsidRPr="0060052D" w:rsidRDefault="00A412FD" w:rsidP="0047145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27" w:hanging="427"/>
              <w:rPr>
                <w:rFonts w:cs="Arial"/>
                <w:b/>
              </w:rPr>
            </w:pPr>
            <w:r w:rsidRPr="0060052D">
              <w:rPr>
                <w:rFonts w:cs="Arial"/>
                <w:b/>
              </w:rPr>
              <w:t>Environmental Conservation</w:t>
            </w:r>
          </w:p>
          <w:p w14:paraId="5360AAC3" w14:textId="77777777" w:rsidR="00A412FD" w:rsidRPr="0060052D" w:rsidRDefault="00A412FD" w:rsidP="00F60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7"/>
              <w:rPr>
                <w:rFonts w:cs="Arial"/>
                <w:b/>
              </w:rPr>
            </w:pPr>
            <w:r w:rsidRPr="00955A92">
              <w:rPr>
                <w:rFonts w:cs="Arial"/>
              </w:rPr>
              <w:t xml:space="preserve">Awareness of one’s physical environment and applies conservation of natural resources </w:t>
            </w:r>
            <w:r w:rsidR="00F60BF5">
              <w:rPr>
                <w:rFonts w:cs="Arial"/>
              </w:rPr>
              <w:t xml:space="preserve"> (electricity and water resources) </w:t>
            </w:r>
            <w:r w:rsidRPr="00955A92">
              <w:rPr>
                <w:rFonts w:cs="Arial"/>
              </w:rPr>
              <w:t>and proper waste management</w:t>
            </w:r>
          </w:p>
        </w:tc>
        <w:tc>
          <w:tcPr>
            <w:tcW w:w="459" w:type="dxa"/>
            <w:vAlign w:val="center"/>
          </w:tcPr>
          <w:p w14:paraId="3E83D02F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61D670A4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7AAC2E0C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3A6F86D5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6394789C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</w:tr>
      <w:tr w:rsidR="00A412FD" w:rsidRPr="0060052D" w14:paraId="4B83C324" w14:textId="77777777" w:rsidTr="00562741">
        <w:tc>
          <w:tcPr>
            <w:tcW w:w="8496" w:type="dxa"/>
          </w:tcPr>
          <w:p w14:paraId="310923F9" w14:textId="77777777" w:rsidR="00A412FD" w:rsidRPr="0060052D" w:rsidRDefault="00A412FD" w:rsidP="0047145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27" w:hanging="427"/>
              <w:rPr>
                <w:rFonts w:cs="Arial"/>
                <w:b/>
              </w:rPr>
            </w:pPr>
            <w:r w:rsidRPr="0060052D">
              <w:rPr>
                <w:rFonts w:cs="Arial"/>
                <w:b/>
              </w:rPr>
              <w:t>Occupational Safety</w:t>
            </w:r>
          </w:p>
          <w:p w14:paraId="46B5CA4B" w14:textId="77777777" w:rsidR="00A412FD" w:rsidRPr="00471450" w:rsidRDefault="00A412FD" w:rsidP="004714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7"/>
              <w:rPr>
                <w:rFonts w:cs="Arial"/>
                <w:sz w:val="20"/>
              </w:rPr>
            </w:pPr>
            <w:r w:rsidRPr="00955A92">
              <w:rPr>
                <w:rFonts w:cs="Arial"/>
              </w:rPr>
              <w:t>Understands and adheres to the occupational health and safety standards of the University</w:t>
            </w:r>
          </w:p>
        </w:tc>
        <w:tc>
          <w:tcPr>
            <w:tcW w:w="459" w:type="dxa"/>
            <w:vAlign w:val="center"/>
          </w:tcPr>
          <w:p w14:paraId="471E79FC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773A911C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1CDDD3D6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05148B8B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0039FBF6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</w:tr>
      <w:tr w:rsidR="00A412FD" w:rsidRPr="0060052D" w14:paraId="6B5678C7" w14:textId="77777777" w:rsidTr="00562741">
        <w:tc>
          <w:tcPr>
            <w:tcW w:w="8496" w:type="dxa"/>
          </w:tcPr>
          <w:p w14:paraId="18E20D74" w14:textId="77777777" w:rsidR="00A412FD" w:rsidRPr="00471450" w:rsidRDefault="00A412FD" w:rsidP="00955A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7"/>
              <w:rPr>
                <w:rFonts w:cs="Arial"/>
                <w:b/>
              </w:rPr>
            </w:pPr>
            <w:r w:rsidRPr="00955A92">
              <w:rPr>
                <w:rFonts w:cs="Arial"/>
              </w:rPr>
              <w:t>Knowledge and application of safety procedures and standards in preparation for disaster and calamities</w:t>
            </w:r>
            <w:r>
              <w:rPr>
                <w:rFonts w:cs="Arial"/>
              </w:rPr>
              <w:t xml:space="preserve"> and emergency response</w:t>
            </w:r>
          </w:p>
        </w:tc>
        <w:tc>
          <w:tcPr>
            <w:tcW w:w="459" w:type="dxa"/>
            <w:vAlign w:val="center"/>
          </w:tcPr>
          <w:p w14:paraId="332AE70B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0FEE6AEA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48884549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2ED6D6CA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02FAD1FD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</w:tr>
      <w:tr w:rsidR="00A412FD" w:rsidRPr="0060052D" w14:paraId="1CBB6431" w14:textId="77777777" w:rsidTr="00562741">
        <w:tc>
          <w:tcPr>
            <w:tcW w:w="8496" w:type="dxa"/>
          </w:tcPr>
          <w:p w14:paraId="6F644807" w14:textId="77777777" w:rsidR="00A412FD" w:rsidRPr="0060052D" w:rsidRDefault="00A412FD" w:rsidP="0047145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517" w:hanging="517"/>
              <w:rPr>
                <w:rFonts w:cs="Arial"/>
                <w:b/>
              </w:rPr>
            </w:pPr>
            <w:r w:rsidRPr="0060052D">
              <w:rPr>
                <w:rFonts w:cs="Arial"/>
                <w:b/>
              </w:rPr>
              <w:t>Occupational Health</w:t>
            </w:r>
          </w:p>
          <w:p w14:paraId="752C2E4C" w14:textId="77777777" w:rsidR="00A412FD" w:rsidRPr="0060052D" w:rsidRDefault="00A412FD" w:rsidP="004714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7"/>
              <w:rPr>
                <w:rFonts w:cs="Arial"/>
              </w:rPr>
            </w:pPr>
            <w:r w:rsidRPr="00955A92">
              <w:rPr>
                <w:rFonts w:cs="Arial"/>
              </w:rPr>
              <w:t>Awareness of the prevention and treatment of communicable diseases such as Tuberculosis, Hepatitis and HIV-Aids</w:t>
            </w:r>
            <w:r w:rsidR="001D4AB9">
              <w:rPr>
                <w:rFonts w:cs="Arial"/>
              </w:rPr>
              <w:t xml:space="preserve"> and the like</w:t>
            </w:r>
          </w:p>
        </w:tc>
        <w:tc>
          <w:tcPr>
            <w:tcW w:w="459" w:type="dxa"/>
            <w:vAlign w:val="center"/>
          </w:tcPr>
          <w:p w14:paraId="3AF92042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02574731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6952D3A7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298E97FF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5E69D273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</w:tr>
      <w:tr w:rsidR="00A412FD" w:rsidRPr="0060052D" w14:paraId="0AD94BF5" w14:textId="77777777" w:rsidTr="00562741">
        <w:tc>
          <w:tcPr>
            <w:tcW w:w="8496" w:type="dxa"/>
          </w:tcPr>
          <w:p w14:paraId="5BFF5A2E" w14:textId="77777777" w:rsidR="00A412FD" w:rsidRPr="0060052D" w:rsidRDefault="00A412FD" w:rsidP="004714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7"/>
              <w:rPr>
                <w:rFonts w:cs="Arial"/>
              </w:rPr>
            </w:pPr>
            <w:r w:rsidRPr="00955A92">
              <w:rPr>
                <w:rFonts w:cs="Arial"/>
              </w:rPr>
              <w:t>Awareness and value for work-life balance and mental health in the workplace</w:t>
            </w:r>
          </w:p>
        </w:tc>
        <w:tc>
          <w:tcPr>
            <w:tcW w:w="459" w:type="dxa"/>
            <w:vAlign w:val="center"/>
          </w:tcPr>
          <w:p w14:paraId="6E338142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48F2A60E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1FD94247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6CD05370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  <w:tc>
          <w:tcPr>
            <w:tcW w:w="460" w:type="dxa"/>
            <w:vAlign w:val="center"/>
          </w:tcPr>
          <w:p w14:paraId="0F1DF1FE" w14:textId="77777777" w:rsidR="00A412FD" w:rsidRPr="0060052D" w:rsidRDefault="00A412FD" w:rsidP="00562741">
            <w:pPr>
              <w:ind w:left="337"/>
              <w:jc w:val="center"/>
              <w:rPr>
                <w:rFonts w:cs="Arial"/>
                <w:b/>
              </w:rPr>
            </w:pPr>
          </w:p>
        </w:tc>
      </w:tr>
    </w:tbl>
    <w:p w14:paraId="4D43AFB3" w14:textId="77777777" w:rsidR="000D154E" w:rsidRDefault="00C8654C" w:rsidP="00C8654C">
      <w:pPr>
        <w:spacing w:after="0" w:line="240" w:lineRule="auto"/>
        <w:jc w:val="both"/>
        <w:rPr>
          <w:sz w:val="20"/>
          <w:szCs w:val="24"/>
        </w:rPr>
      </w:pPr>
      <w:r w:rsidRPr="009C77DA">
        <w:rPr>
          <w:sz w:val="20"/>
          <w:szCs w:val="24"/>
        </w:rPr>
        <w:t xml:space="preserve">By signing below, </w:t>
      </w:r>
      <w:r w:rsidR="009C77DA" w:rsidRPr="009C77DA">
        <w:rPr>
          <w:sz w:val="20"/>
          <w:szCs w:val="24"/>
        </w:rPr>
        <w:t xml:space="preserve">I am agreeing to the Data Privacy Policy of the University and therefore </w:t>
      </w:r>
      <w:r w:rsidR="009C77DA">
        <w:rPr>
          <w:sz w:val="20"/>
          <w:szCs w:val="24"/>
        </w:rPr>
        <w:t>giving my</w:t>
      </w:r>
      <w:r w:rsidR="009C77DA" w:rsidRPr="009C77DA">
        <w:rPr>
          <w:sz w:val="20"/>
          <w:szCs w:val="24"/>
        </w:rPr>
        <w:t xml:space="preserve"> consent to the HRDMO the collection and processing of my personal data</w:t>
      </w:r>
      <w:r w:rsidR="00E31016">
        <w:rPr>
          <w:sz w:val="20"/>
          <w:szCs w:val="24"/>
        </w:rPr>
        <w:t xml:space="preserve"> herein provided</w:t>
      </w:r>
      <w:r w:rsidR="009C77DA" w:rsidRPr="009C77DA">
        <w:rPr>
          <w:sz w:val="20"/>
          <w:szCs w:val="24"/>
        </w:rPr>
        <w:t>.</w:t>
      </w:r>
    </w:p>
    <w:p w14:paraId="38B83A9F" w14:textId="77777777" w:rsidR="009C77DA" w:rsidRPr="009C77DA" w:rsidRDefault="009C77DA" w:rsidP="00C8654C">
      <w:pPr>
        <w:spacing w:after="0" w:line="240" w:lineRule="auto"/>
        <w:jc w:val="both"/>
        <w:rPr>
          <w:sz w:val="4"/>
          <w:szCs w:val="24"/>
        </w:rPr>
      </w:pPr>
    </w:p>
    <w:p w14:paraId="0EADC260" w14:textId="77777777" w:rsidR="00471450" w:rsidRDefault="00471450" w:rsidP="00471450">
      <w:pPr>
        <w:spacing w:after="0" w:line="240" w:lineRule="auto"/>
        <w:rPr>
          <w:sz w:val="20"/>
          <w:szCs w:val="24"/>
        </w:rPr>
      </w:pPr>
      <w:r w:rsidRPr="00701F24">
        <w:rPr>
          <w:b/>
          <w:sz w:val="20"/>
          <w:szCs w:val="24"/>
        </w:rPr>
        <w:t>Accomplished</w:t>
      </w:r>
      <w:r w:rsidR="00701F24">
        <w:rPr>
          <w:sz w:val="20"/>
          <w:szCs w:val="24"/>
        </w:rPr>
        <w:t>: _</w:t>
      </w:r>
      <w:r>
        <w:rPr>
          <w:sz w:val="20"/>
          <w:szCs w:val="24"/>
        </w:rPr>
        <w:t>________________________</w:t>
      </w:r>
      <w:r w:rsidR="00701F24">
        <w:rPr>
          <w:sz w:val="20"/>
          <w:szCs w:val="24"/>
        </w:rPr>
        <w:t>___</w:t>
      </w:r>
      <w:r>
        <w:rPr>
          <w:sz w:val="20"/>
          <w:szCs w:val="24"/>
        </w:rPr>
        <w:t>__</w:t>
      </w:r>
      <w:r w:rsidR="00701F24">
        <w:rPr>
          <w:sz w:val="20"/>
          <w:szCs w:val="24"/>
        </w:rPr>
        <w:tab/>
      </w:r>
      <w:r w:rsidR="00701F24">
        <w:rPr>
          <w:sz w:val="20"/>
          <w:szCs w:val="24"/>
        </w:rPr>
        <w:tab/>
      </w:r>
      <w:r w:rsidR="00701F24">
        <w:rPr>
          <w:sz w:val="20"/>
          <w:szCs w:val="24"/>
        </w:rPr>
        <w:tab/>
      </w:r>
      <w:r w:rsidR="00701F24">
        <w:rPr>
          <w:sz w:val="20"/>
          <w:szCs w:val="24"/>
        </w:rPr>
        <w:tab/>
      </w:r>
      <w:r w:rsidR="00701F24" w:rsidRPr="00701F24">
        <w:rPr>
          <w:b/>
          <w:sz w:val="20"/>
          <w:szCs w:val="24"/>
        </w:rPr>
        <w:t>Noted</w:t>
      </w:r>
      <w:r w:rsidR="00701F24">
        <w:rPr>
          <w:sz w:val="20"/>
          <w:szCs w:val="24"/>
        </w:rPr>
        <w:t>: _______________________________</w:t>
      </w:r>
    </w:p>
    <w:p w14:paraId="3B06A3D5" w14:textId="77777777" w:rsidR="00E06C63" w:rsidRPr="001D4AB9" w:rsidRDefault="00701F24" w:rsidP="00E06C63">
      <w:pPr>
        <w:spacing w:after="0" w:line="240" w:lineRule="auto"/>
        <w:ind w:left="720" w:firstLine="720"/>
        <w:rPr>
          <w:i/>
          <w:sz w:val="18"/>
          <w:szCs w:val="24"/>
        </w:rPr>
      </w:pPr>
      <w:r w:rsidRPr="001D4AB9">
        <w:rPr>
          <w:sz w:val="18"/>
          <w:szCs w:val="24"/>
        </w:rPr>
        <w:t xml:space="preserve">     </w:t>
      </w:r>
      <w:r w:rsidR="00A35257">
        <w:rPr>
          <w:sz w:val="18"/>
          <w:szCs w:val="24"/>
        </w:rPr>
        <w:t xml:space="preserve">  </w:t>
      </w:r>
      <w:r w:rsidRPr="001D4AB9">
        <w:rPr>
          <w:sz w:val="18"/>
          <w:szCs w:val="24"/>
        </w:rPr>
        <w:t xml:space="preserve">     </w:t>
      </w:r>
      <w:r w:rsidRPr="001D4AB9">
        <w:rPr>
          <w:i/>
          <w:sz w:val="18"/>
          <w:szCs w:val="24"/>
        </w:rPr>
        <w:t xml:space="preserve">Employee’s </w:t>
      </w:r>
      <w:r w:rsidR="00471450" w:rsidRPr="001D4AB9">
        <w:rPr>
          <w:i/>
          <w:sz w:val="18"/>
          <w:szCs w:val="24"/>
        </w:rPr>
        <w:t>Signature</w:t>
      </w:r>
      <w:r w:rsidRPr="001D4AB9">
        <w:rPr>
          <w:i/>
          <w:sz w:val="18"/>
          <w:szCs w:val="24"/>
        </w:rPr>
        <w:tab/>
      </w:r>
      <w:r w:rsidRPr="001D4AB9">
        <w:rPr>
          <w:sz w:val="18"/>
          <w:szCs w:val="24"/>
        </w:rPr>
        <w:tab/>
      </w:r>
      <w:r w:rsidRPr="001D4AB9">
        <w:rPr>
          <w:sz w:val="18"/>
          <w:szCs w:val="24"/>
        </w:rPr>
        <w:tab/>
      </w:r>
      <w:r w:rsidRPr="001D4AB9">
        <w:rPr>
          <w:sz w:val="18"/>
          <w:szCs w:val="24"/>
        </w:rPr>
        <w:tab/>
      </w:r>
      <w:r w:rsidRPr="001D4AB9">
        <w:rPr>
          <w:sz w:val="18"/>
          <w:szCs w:val="24"/>
        </w:rPr>
        <w:tab/>
        <w:t xml:space="preserve">             </w:t>
      </w:r>
      <w:r w:rsidR="009C77DA">
        <w:rPr>
          <w:sz w:val="18"/>
          <w:szCs w:val="24"/>
        </w:rPr>
        <w:t xml:space="preserve">   </w:t>
      </w:r>
      <w:r w:rsidR="009C77DA">
        <w:rPr>
          <w:sz w:val="18"/>
          <w:szCs w:val="24"/>
        </w:rPr>
        <w:tab/>
      </w:r>
      <w:r w:rsidR="009C77DA">
        <w:rPr>
          <w:sz w:val="18"/>
          <w:szCs w:val="24"/>
        </w:rPr>
        <w:tab/>
      </w:r>
      <w:r w:rsidRPr="001D4AB9">
        <w:rPr>
          <w:sz w:val="18"/>
          <w:szCs w:val="24"/>
        </w:rPr>
        <w:t xml:space="preserve"> </w:t>
      </w:r>
      <w:r w:rsidRPr="001D4AB9">
        <w:rPr>
          <w:i/>
          <w:sz w:val="18"/>
          <w:szCs w:val="24"/>
        </w:rPr>
        <w:t>Supervisor’s Signature</w:t>
      </w:r>
    </w:p>
    <w:sectPr w:rsidR="00E06C63" w:rsidRPr="001D4AB9" w:rsidSect="00201250">
      <w:footerReference w:type="default" r:id="rId8"/>
      <w:pgSz w:w="12242" w:h="18722" w:code="258"/>
      <w:pgMar w:top="576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84BE" w14:textId="77777777" w:rsidR="00F57ADA" w:rsidRDefault="00F57ADA" w:rsidP="0091488A">
      <w:pPr>
        <w:spacing w:after="0" w:line="240" w:lineRule="auto"/>
      </w:pPr>
      <w:r>
        <w:separator/>
      </w:r>
    </w:p>
  </w:endnote>
  <w:endnote w:type="continuationSeparator" w:id="0">
    <w:p w14:paraId="40594418" w14:textId="77777777" w:rsidR="00F57ADA" w:rsidRDefault="00F57ADA" w:rsidP="0091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A54DA" w14:textId="77777777" w:rsidR="00E06C63" w:rsidRPr="00E06C63" w:rsidRDefault="00E06C63" w:rsidP="00E06C63">
    <w:pPr>
      <w:spacing w:after="0" w:line="240" w:lineRule="auto"/>
      <w:rPr>
        <w:sz w:val="10"/>
      </w:rPr>
    </w:pPr>
  </w:p>
  <w:tbl>
    <w:tblPr>
      <w:tblW w:w="5004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81"/>
      <w:gridCol w:w="1957"/>
      <w:gridCol w:w="3515"/>
      <w:gridCol w:w="2048"/>
    </w:tblGrid>
    <w:tr w:rsidR="00E06C63" w:rsidRPr="003409B8" w14:paraId="3768DEA4" w14:textId="77777777" w:rsidTr="00E06C63">
      <w:trPr>
        <w:trHeight w:val="288"/>
      </w:trPr>
      <w:tc>
        <w:tcPr>
          <w:tcW w:w="1519" w:type="pct"/>
          <w:vAlign w:val="center"/>
        </w:tcPr>
        <w:p w14:paraId="5555E8AA" w14:textId="4CC3A808" w:rsidR="00E06C63" w:rsidRPr="003409B8" w:rsidRDefault="00E06C63" w:rsidP="00E06C63">
          <w:pPr>
            <w:spacing w:after="0"/>
            <w:ind w:left="-18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Form No.:  </w:t>
          </w:r>
          <w:r>
            <w:rPr>
              <w:rFonts w:ascii="Arial" w:hAnsi="Arial" w:cs="Arial"/>
              <w:sz w:val="14"/>
              <w:szCs w:val="16"/>
              <w:lang w:val="en-GB" w:eastAsia="en-GB"/>
            </w:rPr>
            <w:t>TSU-HRD-SF-</w:t>
          </w:r>
          <w:r w:rsidR="000C6B5B">
            <w:rPr>
              <w:rFonts w:ascii="Arial" w:hAnsi="Arial" w:cs="Arial"/>
              <w:sz w:val="14"/>
              <w:szCs w:val="16"/>
              <w:lang w:val="en-GB" w:eastAsia="en-GB"/>
            </w:rPr>
            <w:t>118</w:t>
          </w:r>
        </w:p>
      </w:tc>
      <w:tc>
        <w:tcPr>
          <w:tcW w:w="906" w:type="pct"/>
          <w:vAlign w:val="center"/>
        </w:tcPr>
        <w:p w14:paraId="5BCBA7CF" w14:textId="77777777" w:rsidR="00E06C63" w:rsidRPr="003409B8" w:rsidRDefault="00E06C63" w:rsidP="00E06C63">
          <w:pPr>
            <w:spacing w:after="0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  <w:lang w:val="en-GB" w:eastAsia="en-GB"/>
            </w:rPr>
            <w:t xml:space="preserve"> 00</w:t>
          </w:r>
        </w:p>
      </w:tc>
      <w:tc>
        <w:tcPr>
          <w:tcW w:w="1627" w:type="pct"/>
          <w:vAlign w:val="center"/>
        </w:tcPr>
        <w:p w14:paraId="2EF1992D" w14:textId="733DE40C" w:rsidR="00E06C63" w:rsidRPr="003409B8" w:rsidRDefault="00E06C63" w:rsidP="00E06C63">
          <w:pPr>
            <w:spacing w:after="0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Effectivity Date:  </w:t>
          </w:r>
          <w:r w:rsidR="000C6B5B" w:rsidRPr="004E6DD7">
            <w:rPr>
              <w:rFonts w:ascii="Arial" w:hAnsi="Arial" w:cs="Arial"/>
              <w:color w:val="002060"/>
              <w:sz w:val="14"/>
              <w:szCs w:val="14"/>
            </w:rPr>
            <w:t>October 5, 2018</w:t>
          </w:r>
        </w:p>
      </w:tc>
      <w:tc>
        <w:tcPr>
          <w:tcW w:w="948" w:type="pct"/>
          <w:vAlign w:val="center"/>
        </w:tcPr>
        <w:p w14:paraId="058E192F" w14:textId="77777777" w:rsidR="00E06C63" w:rsidRPr="003409B8" w:rsidRDefault="00E06C63" w:rsidP="00E06C63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Page </w:t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fldChar w:fldCharType="begin"/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instrText xml:space="preserve"> PAGE </w:instrText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fldChar w:fldCharType="separate"/>
          </w:r>
          <w:r w:rsidR="00BA1AF8">
            <w:rPr>
              <w:rFonts w:ascii="Arial" w:hAnsi="Arial" w:cs="Arial"/>
              <w:noProof/>
              <w:sz w:val="16"/>
              <w:szCs w:val="16"/>
              <w:lang w:val="en-GB" w:eastAsia="en-GB"/>
            </w:rPr>
            <w:t>1</w:t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fldChar w:fldCharType="end"/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 of </w:t>
          </w:r>
          <w:r>
            <w:rPr>
              <w:rFonts w:ascii="Arial" w:hAnsi="Arial" w:cs="Arial"/>
              <w:sz w:val="16"/>
              <w:szCs w:val="16"/>
              <w:lang w:val="en-GB" w:eastAsia="en-GB"/>
            </w:rPr>
            <w:t>1</w:t>
          </w:r>
        </w:p>
      </w:tc>
    </w:tr>
  </w:tbl>
  <w:p w14:paraId="4D3206C1" w14:textId="77777777" w:rsidR="00E06C63" w:rsidRPr="00E06C63" w:rsidRDefault="00E06C63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5D1A8" w14:textId="77777777" w:rsidR="00F57ADA" w:rsidRDefault="00F57ADA" w:rsidP="0091488A">
      <w:pPr>
        <w:spacing w:after="0" w:line="240" w:lineRule="auto"/>
      </w:pPr>
      <w:r>
        <w:separator/>
      </w:r>
    </w:p>
  </w:footnote>
  <w:footnote w:type="continuationSeparator" w:id="0">
    <w:p w14:paraId="3923FAE4" w14:textId="77777777" w:rsidR="00F57ADA" w:rsidRDefault="00F57ADA" w:rsidP="0091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4024"/>
    <w:multiLevelType w:val="hybridMultilevel"/>
    <w:tmpl w:val="DFDE0236"/>
    <w:lvl w:ilvl="0" w:tplc="2BF6F188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 w15:restartNumberingAfterBreak="0">
    <w:nsid w:val="563B4FB2"/>
    <w:multiLevelType w:val="multilevel"/>
    <w:tmpl w:val="E39A1448"/>
    <w:lvl w:ilvl="0">
      <w:start w:val="1"/>
      <w:numFmt w:val="decimal"/>
      <w:lvlText w:val="%1.0."/>
      <w:lvlJc w:val="left"/>
      <w:pPr>
        <w:ind w:left="1013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38"/>
    <w:rsid w:val="00057918"/>
    <w:rsid w:val="00074DC0"/>
    <w:rsid w:val="000C608D"/>
    <w:rsid w:val="000C6B5B"/>
    <w:rsid w:val="000D154E"/>
    <w:rsid w:val="000F7F6D"/>
    <w:rsid w:val="001A5DCA"/>
    <w:rsid w:val="001D4AB9"/>
    <w:rsid w:val="00201250"/>
    <w:rsid w:val="00284992"/>
    <w:rsid w:val="00307680"/>
    <w:rsid w:val="003814FC"/>
    <w:rsid w:val="00471450"/>
    <w:rsid w:val="00472838"/>
    <w:rsid w:val="004D4D85"/>
    <w:rsid w:val="004E6DD7"/>
    <w:rsid w:val="00557487"/>
    <w:rsid w:val="00562741"/>
    <w:rsid w:val="00584C58"/>
    <w:rsid w:val="0060052D"/>
    <w:rsid w:val="006B41B4"/>
    <w:rsid w:val="00701F24"/>
    <w:rsid w:val="00727623"/>
    <w:rsid w:val="00824187"/>
    <w:rsid w:val="008651A5"/>
    <w:rsid w:val="00865EA7"/>
    <w:rsid w:val="00872956"/>
    <w:rsid w:val="00904725"/>
    <w:rsid w:val="0091488A"/>
    <w:rsid w:val="00955A92"/>
    <w:rsid w:val="009C77DA"/>
    <w:rsid w:val="00A35257"/>
    <w:rsid w:val="00A412FD"/>
    <w:rsid w:val="00AC4E42"/>
    <w:rsid w:val="00B51363"/>
    <w:rsid w:val="00BA1AF8"/>
    <w:rsid w:val="00C46AF8"/>
    <w:rsid w:val="00C8654C"/>
    <w:rsid w:val="00D94888"/>
    <w:rsid w:val="00E06C63"/>
    <w:rsid w:val="00E31016"/>
    <w:rsid w:val="00EC663B"/>
    <w:rsid w:val="00F0270F"/>
    <w:rsid w:val="00F57ADA"/>
    <w:rsid w:val="00F6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08B2"/>
  <w15:chartTrackingRefBased/>
  <w15:docId w15:val="{7B9BAC5D-54BC-4612-BC73-2229B03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838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4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88A"/>
  </w:style>
  <w:style w:type="paragraph" w:styleId="Footer">
    <w:name w:val="footer"/>
    <w:basedOn w:val="Normal"/>
    <w:link w:val="FooterChar"/>
    <w:uiPriority w:val="99"/>
    <w:unhideWhenUsed/>
    <w:rsid w:val="0091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- Marlon C. dela Cruz</dc:creator>
  <cp:keywords/>
  <dc:description/>
  <cp:lastModifiedBy>Samantha Coles</cp:lastModifiedBy>
  <cp:revision>36</cp:revision>
  <cp:lastPrinted>2019-11-28T05:36:00Z</cp:lastPrinted>
  <dcterms:created xsi:type="dcterms:W3CDTF">2018-10-01T06:04:00Z</dcterms:created>
  <dcterms:modified xsi:type="dcterms:W3CDTF">2019-11-28T08:26:00Z</dcterms:modified>
</cp:coreProperties>
</file>